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A80C98">
        <w:rPr>
          <w:rFonts w:ascii="微軟正黑體" w:eastAsia="微軟正黑體" w:hAnsi="微軟正黑體" w:cs="微軟正黑體"/>
          <w:b/>
          <w:bCs/>
          <w:color w:val="000000" w:themeColor="text1"/>
          <w:sz w:val="32"/>
          <w:szCs w:val="32"/>
        </w:rPr>
        <w:t>「115年度商圈及傳統市場設計加值計畫—效益調查」</w:t>
      </w:r>
    </w:p>
    <w:p w14:paraId="00000002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A80C98">
        <w:rPr>
          <w:rFonts w:ascii="微軟正黑體" w:eastAsia="微軟正黑體" w:hAnsi="微軟正黑體" w:cs="微軟正黑體"/>
          <w:b/>
          <w:bCs/>
          <w:color w:val="000000" w:themeColor="text1"/>
          <w:sz w:val="32"/>
          <w:szCs w:val="32"/>
        </w:rPr>
        <w:t>徵求建議書</w:t>
      </w:r>
    </w:p>
    <w:p w14:paraId="00000003" w14:textId="77777777" w:rsidR="00720B88" w:rsidRPr="00A80C98" w:rsidRDefault="00720B88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</w:p>
    <w:p w14:paraId="00000004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企劃書規格包含下列：</w:t>
      </w:r>
    </w:p>
    <w:p w14:paraId="00000005" w14:textId="77777777" w:rsidR="00720B88" w:rsidRPr="00A80C98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採用 A4 紙張，橫書雙面列印或簡報資料</w:t>
      </w:r>
    </w:p>
    <w:p w14:paraId="00000006" w14:textId="77777777" w:rsidR="00720B88" w:rsidRPr="00A80C98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團隊介紹：含相關專業背景介紹、業務經驗、獲獎紀錄等</w:t>
      </w:r>
    </w:p>
    <w:p w14:paraId="00000007" w14:textId="77777777" w:rsidR="00720B88" w:rsidRPr="00A80C98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報價單</w:t>
      </w:r>
    </w:p>
    <w:p w14:paraId="00000008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交付份數：一式【4份】</w:t>
      </w:r>
      <w:r w:rsidRPr="00A80C98">
        <w:rPr>
          <w:rFonts w:ascii="微軟正黑體" w:eastAsia="微軟正黑體" w:hAnsi="微軟正黑體" w:cs="微軟正黑體"/>
          <w:color w:val="BFBFBF" w:themeColor="background1" w:themeShade="BF"/>
          <w:sz w:val="28"/>
          <w:szCs w:val="28"/>
        </w:rPr>
        <w:t>(依評審小組人數調整)</w:t>
      </w: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。</w:t>
      </w:r>
    </w:p>
    <w:p w14:paraId="00000009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背景說明</w:t>
      </w:r>
    </w:p>
    <w:p w14:paraId="0000000A" w14:textId="77777777" w:rsidR="00720B88" w:rsidRPr="00A80C98" w:rsidRDefault="00000000">
      <w:pPr>
        <w:widowControl w:val="0"/>
        <w:numPr>
          <w:ilvl w:val="0"/>
          <w:numId w:val="2"/>
        </w:numPr>
        <w:spacing w:before="120"/>
        <w:rPr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緣起 </w:t>
      </w:r>
    </w:p>
    <w:p w14:paraId="0000000B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近年商圈及傳統市場面臨消費型態改變、地方人口結構轉變及經營環境快速變化等挑戰，如何透過設計導入提升場域吸引力、服務體驗及整體發展韌性，已成為推動傳統商業空間轉型之重要課題。本院於歷年「商圈美學設計加值計畫」中，累積多項場域改善與設計輔導成果，為持續掌握設計介入後之整體效益與發展影響，爰規劃辦理本效益調查採購案，建立跨年度追蹤與分析機制，以作為後續政策推動及資源投入之參考依據。</w:t>
      </w:r>
    </w:p>
    <w:p w14:paraId="0000000C" w14:textId="77777777" w:rsidR="00720B88" w:rsidRPr="00A80C98" w:rsidRDefault="00000000">
      <w:pPr>
        <w:widowControl w:val="0"/>
        <w:numPr>
          <w:ilvl w:val="0"/>
          <w:numId w:val="2"/>
        </w:numPr>
        <w:spacing w:before="120"/>
        <w:rPr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計畫說明 </w:t>
      </w:r>
    </w:p>
    <w:p w14:paraId="0000000D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本案將延續既有計畫成果，針對商圈及傳統市場之發展現況與設計介入效益進行調查分析，除既有人流、消費意願等效益指標外，並納入組織治理、服務體驗及永續發展等面向，建立整合性評估架構。透過跨年度資料蒐集與分析，瞭解不同場域之發展趨勢及需求變化，作為後續設計導入、政策規劃及資源配置之參考依據，逐步強化傳統商業空間之長期發展韌性與在地經濟效益。</w:t>
      </w:r>
    </w:p>
    <w:p w14:paraId="0000000E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預算金額：新臺幣 546,000元整（含稅）</w:t>
      </w:r>
    </w:p>
    <w:p w14:paraId="0000000F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lastRenderedPageBreak/>
        <w:t>履約期程：決標次日起至115年11月30日止</w:t>
      </w:r>
    </w:p>
    <w:p w14:paraId="00000010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規格需求</w:t>
      </w:r>
    </w:p>
    <w:p w14:paraId="00000011" w14:textId="22879545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進行商圈及市場輔導效益調查，以跨年度追蹤分析為核心，針對114年及115年輔導改造之場域辦理效益調查分析等，其中包含問卷設計、實地調查、數據分析、人流資料蒐集及成果報告製作等項目，</w:t>
      </w:r>
      <w:r w:rsidR="00A80C98">
        <w:rPr>
          <w:rFonts w:ascii="微軟正黑體" w:eastAsia="微軟正黑體" w:hAnsi="微軟正黑體" w:cs="微軟正黑體" w:hint="eastAsia"/>
          <w:color w:val="000000" w:themeColor="text1"/>
          <w:sz w:val="28"/>
          <w:szCs w:val="28"/>
        </w:rPr>
        <w:t>並</w:t>
      </w: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依據甲方之實際需求進行效益調查。</w:t>
      </w:r>
    </w:p>
    <w:p w14:paraId="00000012" w14:textId="77777777" w:rsidR="00720B88" w:rsidRPr="00A80C98" w:rsidRDefault="00000000">
      <w:pPr>
        <w:widowControl w:val="0"/>
        <w:numPr>
          <w:ilvl w:val="0"/>
          <w:numId w:val="1"/>
        </w:numPr>
        <w:spacing w:before="120"/>
        <w:rPr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114年輔導商圈追蹤調查  </w:t>
      </w:r>
    </w:p>
    <w:p w14:paraId="00000013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針對114年輔導改造之商圈場域—新北平溪商圈、桃園中原商圈、彰化小西商圈、高雄旗山商圈，進行效益追蹤調查，內容包含：</w:t>
      </w:r>
    </w:p>
    <w:p w14:paraId="00000014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（a）問卷調查：包含民眾端與店家端，每處商圈民眾端各300±50份，至少達1,200份；每處商圈店家端各30±5家，預計至少120家。  </w:t>
      </w:r>
    </w:p>
    <w:p w14:paraId="00000015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（b）問卷設計及調查執行：包含問卷設計、問卷發放、資料蒐集與整理等作業。  </w:t>
      </w:r>
    </w:p>
    <w:p w14:paraId="00000016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（c）數據分析及成果彙整：包含調查資料分析、圖表製作及成果報告撰寫。  </w:t>
      </w:r>
    </w:p>
    <w:p w14:paraId="00000017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（d）人流數據蒐集：蒐集115年調查月份之人流數據，並與去年同期資料進行比較分析，以瞭解場域變化情形。</w:t>
      </w:r>
    </w:p>
    <w:p w14:paraId="00000018" w14:textId="77777777" w:rsidR="00720B88" w:rsidRPr="00A80C98" w:rsidRDefault="00000000">
      <w:pPr>
        <w:widowControl w:val="0"/>
        <w:numPr>
          <w:ilvl w:val="0"/>
          <w:numId w:val="1"/>
        </w:numPr>
        <w:spacing w:before="120"/>
        <w:rPr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115年輔導商圈效益調查    </w:t>
      </w:r>
    </w:p>
    <w:p w14:paraId="00000019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針對115年輔導改造之商圈場域—台北公館水源市場、台中第二市場、宜蘭南方澳商圈、屏東勝利商圈，進行效益調查，內容包含：</w:t>
      </w:r>
    </w:p>
    <w:p w14:paraId="0000001A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（a）問卷調查：包含民眾端與店家端，每處商圈民眾端各300±50份，至少達1,200份；每處商圈店家端各30±5家，預計至少120家。 </w:t>
      </w:r>
    </w:p>
    <w:p w14:paraId="0000001B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（b）問卷設計及調查執行：包含問卷設計、問卷系統上架、資料蒐集</w:t>
      </w: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lastRenderedPageBreak/>
        <w:t xml:space="preserve">與整理等作業。  </w:t>
      </w:r>
    </w:p>
    <w:p w14:paraId="0000001C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 xml:space="preserve">（c）數據分析及成果彙整：包含調查資料分析、圖表製作及成果報告撰寫。  </w:t>
      </w:r>
    </w:p>
    <w:p w14:paraId="0000001D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（d）人流數據蒐集：蒐集115年調查月份之人流數據，以作為設計介入後之效益分析基礎。</w:t>
      </w:r>
    </w:p>
    <w:p w14:paraId="0000001E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注意事項：本案預計產出成果包含調查問卷、調查原始資料、人流數據分析、成果分析圖表、效益調查報告書及可編輯之原始檔案。</w:t>
      </w:r>
    </w:p>
    <w:p w14:paraId="0000001F" w14:textId="77777777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本案聯絡人：</w:t>
      </w:r>
    </w:p>
    <w:p w14:paraId="00000020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(1)有關本採購案比稿內容之諮詢，請洽02-2745-8199 分機 268 翁小姐。</w:t>
      </w:r>
    </w:p>
    <w:p w14:paraId="00000021" w14:textId="77777777" w:rsidR="00720B88" w:rsidRPr="00A80C9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0"/>
        <w:ind w:left="795"/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(2)採購事宜聯繫窗口，請洽02-2745-8199 分機 106 許小姐；分機212 潘小姐。</w:t>
      </w:r>
    </w:p>
    <w:p w14:paraId="00000022" w14:textId="7477257D" w:rsidR="00720B88" w:rsidRPr="00A80C98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投標：郵寄時請於郵件封套上註明</w:t>
      </w:r>
      <w:r w:rsidRPr="00A80C98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廠商名稱、地址、「115年度商圈及傳統市場設計加值計畫—效益調查」採購案</w:t>
      </w: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，送達台灣設計研究院採購工作小組收（11072台北市光復南路133號）；專人送達請送至本院服務台。以上送達方式皆須依招標公告之</w:t>
      </w:r>
      <w:r w:rsidRPr="00A80C98">
        <w:rPr>
          <w:rFonts w:ascii="微軟正黑體" w:eastAsia="微軟正黑體" w:hAnsi="微軟正黑體" w:cs="微軟正黑體"/>
          <w:b/>
          <w:bCs/>
          <w:color w:val="000000" w:themeColor="text1"/>
          <w:sz w:val="28"/>
          <w:szCs w:val="28"/>
        </w:rPr>
        <w:t>截止收件期限（下午17:00）前送達，</w:t>
      </w:r>
      <w:r w:rsidRPr="00A80C98">
        <w:rPr>
          <w:rFonts w:ascii="微軟正黑體" w:eastAsia="微軟正黑體" w:hAnsi="微軟正黑體" w:cs="微軟正黑體"/>
          <w:color w:val="000000" w:themeColor="text1"/>
          <w:sz w:val="28"/>
          <w:szCs w:val="28"/>
        </w:rPr>
        <w:t>逾期恕不受理，如有延誤應自行負責。</w:t>
      </w:r>
    </w:p>
    <w:p w14:paraId="00000023" w14:textId="77777777" w:rsidR="00720B88" w:rsidRPr="00A80C98" w:rsidRDefault="00720B88">
      <w:pPr>
        <w:widowControl w:val="0"/>
        <w:pBdr>
          <w:top w:val="nil"/>
          <w:left w:val="nil"/>
          <w:bottom w:val="nil"/>
          <w:right w:val="nil"/>
          <w:between w:val="nil"/>
        </w:pBdr>
        <w:ind w:left="795"/>
        <w:rPr>
          <w:rFonts w:ascii="微軟正黑體" w:eastAsia="微軟正黑體" w:hAnsi="微軟正黑體" w:cs="微軟正黑體"/>
          <w:color w:val="000000" w:themeColor="text1"/>
          <w:sz w:val="32"/>
          <w:szCs w:val="32"/>
        </w:rPr>
      </w:pPr>
    </w:p>
    <w:sectPr w:rsidR="00720B88" w:rsidRPr="00A80C98">
      <w:headerReference w:type="default" r:id="rId8"/>
      <w:footerReference w:type="even" r:id="rId9"/>
      <w:footerReference w:type="default" r:id="rId10"/>
      <w:pgSz w:w="11907" w:h="16840"/>
      <w:pgMar w:top="1304" w:right="1247" w:bottom="1304" w:left="1247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C4FA73" w14:textId="77777777" w:rsidR="00B916F5" w:rsidRDefault="00B916F5">
      <w:r>
        <w:separator/>
      </w:r>
    </w:p>
  </w:endnote>
  <w:endnote w:type="continuationSeparator" w:id="0">
    <w:p w14:paraId="7CEE4D2C" w14:textId="77777777" w:rsidR="00B916F5" w:rsidRDefault="00B916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1F70DB8F-BB32-4651-AECE-532D5785BE6C}"/>
    <w:embedBold r:id="rId2" w:subsetted="1" w:fontKey="{66CB5A92-4CEA-40AB-BE73-70ECE48D8B8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6EFCD812-612F-48B5-BC31-51128409FCA8}"/>
  </w:font>
  <w:font w:name="全真楷書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707CD98-44B3-49F2-A177-EBCFB6A2823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BDAA4EA-4100-448A-8809-6689F8778D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6" w14:textId="77777777" w:rsidR="00720B8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27" w14:textId="77777777" w:rsidR="00720B88" w:rsidRDefault="00720B88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8" w14:textId="4B2E54EF" w:rsidR="00720B8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rFonts w:ascii="全真楷書" w:eastAsia="全真楷書" w:hAnsi="全真楷書" w:cs="全真楷書"/>
        <w:color w:val="000000"/>
      </w:rPr>
    </w:pPr>
    <w:r>
      <w:rPr>
        <w:rFonts w:ascii="全真楷書" w:eastAsia="全真楷書" w:hAnsi="全真楷書" w:cs="全真楷書"/>
        <w:color w:val="000000"/>
      </w:rPr>
      <w:fldChar w:fldCharType="begin"/>
    </w:r>
    <w:r>
      <w:rPr>
        <w:rFonts w:ascii="全真楷書" w:eastAsia="全真楷書" w:hAnsi="全真楷書" w:cs="全真楷書"/>
        <w:color w:val="000000"/>
      </w:rPr>
      <w:instrText>PAGE</w:instrText>
    </w:r>
    <w:r>
      <w:rPr>
        <w:rFonts w:ascii="全真楷書" w:eastAsia="全真楷書" w:hAnsi="全真楷書" w:cs="全真楷書"/>
        <w:color w:val="000000"/>
      </w:rPr>
      <w:fldChar w:fldCharType="separate"/>
    </w:r>
    <w:r w:rsidR="00A80C98">
      <w:rPr>
        <w:rFonts w:ascii="全真楷書" w:eastAsia="全真楷書" w:hAnsi="全真楷書" w:cs="全真楷書"/>
        <w:noProof/>
        <w:color w:val="000000"/>
      </w:rPr>
      <w:t>1</w:t>
    </w:r>
    <w:r>
      <w:rPr>
        <w:rFonts w:ascii="全真楷書" w:eastAsia="全真楷書" w:hAnsi="全真楷書" w:cs="全真楷書"/>
        <w:color w:val="000000"/>
      </w:rPr>
      <w:fldChar w:fldCharType="end"/>
    </w:r>
  </w:p>
  <w:p w14:paraId="00000029" w14:textId="77777777" w:rsidR="00720B8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rFonts w:eastAsia="Times New Roman"/>
        <w:color w:val="000000"/>
      </w:rPr>
      <w:t xml:space="preserve">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77C61B" w14:textId="77777777" w:rsidR="00B916F5" w:rsidRDefault="00B916F5">
      <w:r>
        <w:separator/>
      </w:r>
    </w:p>
  </w:footnote>
  <w:footnote w:type="continuationSeparator" w:id="0">
    <w:p w14:paraId="22F7BC87" w14:textId="77777777" w:rsidR="00B916F5" w:rsidRDefault="00B916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4" w14:textId="77777777" w:rsidR="00720B8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8"/>
        <w:szCs w:val="28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附件1</w:t>
    </w:r>
  </w:p>
  <w:p w14:paraId="00000025" w14:textId="77777777" w:rsidR="00720B8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4"/>
        <w:szCs w:val="24"/>
      </w:rPr>
      <w:t>財團法人台灣設計研究院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57A91"/>
    <w:multiLevelType w:val="multilevel"/>
    <w:tmpl w:val="E578BD2E"/>
    <w:lvl w:ilvl="0">
      <w:start w:val="1"/>
      <w:numFmt w:val="decimal"/>
      <w:lvlText w:val="(%1)"/>
      <w:lvlJc w:val="left"/>
      <w:pPr>
        <w:ind w:left="1515" w:hanging="720"/>
      </w:pPr>
      <w:rPr>
        <w:rFonts w:ascii="微軟正黑體" w:eastAsia="微軟正黑體" w:hAnsi="微軟正黑體" w:cs="微軟正黑體"/>
        <w:b w:val="0"/>
        <w:bCs w:val="0"/>
        <w:sz w:val="24"/>
        <w:szCs w:val="24"/>
        <w:vertAlign w:val="baseline"/>
      </w:rPr>
    </w:lvl>
    <w:lvl w:ilvl="1">
      <w:start w:val="1"/>
      <w:numFmt w:val="decimal"/>
      <w:lvlText w:val="%2、"/>
      <w:lvlJc w:val="left"/>
      <w:pPr>
        <w:ind w:left="1755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235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715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95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75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155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635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115" w:hanging="480"/>
      </w:pPr>
      <w:rPr>
        <w:vertAlign w:val="baseline"/>
      </w:rPr>
    </w:lvl>
  </w:abstractNum>
  <w:abstractNum w:abstractNumId="1" w15:restartNumberingAfterBreak="0">
    <w:nsid w:val="68BB1CBB"/>
    <w:multiLevelType w:val="multilevel"/>
    <w:tmpl w:val="CDFEFD52"/>
    <w:lvl w:ilvl="0">
      <w:start w:val="1"/>
      <w:numFmt w:val="decimal"/>
      <w:lvlText w:val="%1、"/>
      <w:lvlJc w:val="left"/>
      <w:pPr>
        <w:ind w:left="795" w:hanging="795"/>
      </w:pPr>
      <w:rPr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" w15:restartNumberingAfterBreak="0">
    <w:nsid w:val="6A075224"/>
    <w:multiLevelType w:val="multilevel"/>
    <w:tmpl w:val="F53ED5FC"/>
    <w:lvl w:ilvl="0">
      <w:start w:val="1"/>
      <w:numFmt w:val="decimal"/>
      <w:lvlText w:val="(%1)"/>
      <w:lvlJc w:val="left"/>
      <w:pPr>
        <w:ind w:left="1515" w:hanging="720"/>
      </w:pPr>
      <w:rPr>
        <w:rFonts w:ascii="微軟正黑體" w:eastAsia="微軟正黑體" w:hAnsi="微軟正黑體" w:cs="微軟正黑體"/>
        <w:b w:val="0"/>
        <w:bCs w:val="0"/>
        <w:sz w:val="24"/>
        <w:szCs w:val="24"/>
        <w:vertAlign w:val="baseline"/>
      </w:rPr>
    </w:lvl>
    <w:lvl w:ilvl="1">
      <w:start w:val="1"/>
      <w:numFmt w:val="decimal"/>
      <w:lvlText w:val="%2、"/>
      <w:lvlJc w:val="left"/>
      <w:pPr>
        <w:ind w:left="1755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235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715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95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75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155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635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115" w:hanging="480"/>
      </w:pPr>
      <w:rPr>
        <w:vertAlign w:val="baseline"/>
      </w:rPr>
    </w:lvl>
  </w:abstractNum>
  <w:abstractNum w:abstractNumId="3" w15:restartNumberingAfterBreak="0">
    <w:nsid w:val="745B1C61"/>
    <w:multiLevelType w:val="multilevel"/>
    <w:tmpl w:val="CDCEDE5A"/>
    <w:lvl w:ilvl="0">
      <w:start w:val="1"/>
      <w:numFmt w:val="decimal"/>
      <w:lvlText w:val="(%1)"/>
      <w:lvlJc w:val="left"/>
      <w:pPr>
        <w:ind w:left="1515" w:hanging="720"/>
      </w:pPr>
      <w:rPr>
        <w:rFonts w:ascii="微軟正黑體" w:eastAsia="微軟正黑體" w:hAnsi="微軟正黑體" w:cs="微軟正黑體"/>
        <w:b w:val="0"/>
        <w:bCs w:val="0"/>
        <w:sz w:val="24"/>
        <w:szCs w:val="24"/>
        <w:vertAlign w:val="baseline"/>
      </w:rPr>
    </w:lvl>
    <w:lvl w:ilvl="1">
      <w:start w:val="1"/>
      <w:numFmt w:val="decimal"/>
      <w:lvlText w:val="%2、"/>
      <w:lvlJc w:val="left"/>
      <w:pPr>
        <w:ind w:left="1755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235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715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95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75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155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635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115" w:hanging="480"/>
      </w:pPr>
      <w:rPr>
        <w:vertAlign w:val="baseline"/>
      </w:rPr>
    </w:lvl>
  </w:abstractNum>
  <w:num w:numId="1" w16cid:durableId="486438137">
    <w:abstractNumId w:val="2"/>
  </w:num>
  <w:num w:numId="2" w16cid:durableId="279996149">
    <w:abstractNumId w:val="0"/>
  </w:num>
  <w:num w:numId="3" w16cid:durableId="1565096951">
    <w:abstractNumId w:val="1"/>
  </w:num>
  <w:num w:numId="4" w16cid:durableId="156594790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0B88"/>
    <w:rsid w:val="007036D5"/>
    <w:rsid w:val="00720B88"/>
    <w:rsid w:val="00725F04"/>
    <w:rsid w:val="009F192A"/>
    <w:rsid w:val="00A80C98"/>
    <w:rsid w:val="00B20619"/>
    <w:rsid w:val="00B916F5"/>
    <w:rsid w:val="00CE24A0"/>
    <w:rsid w:val="00EF4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5F4F62"/>
  <w15:docId w15:val="{C81A4455-93E6-0A49-A045-BBD226887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5nDkp16jpk+eb9HOZhw463wsKA==">CgMxLjA4AHIhMVpGMTh3NmsxOTBxdWRLMzlwQndrR2RGODdFaGZwVjZ5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224</Words>
  <Characters>1277</Characters>
  <Application>Microsoft Office Word</Application>
  <DocSecurity>0</DocSecurity>
  <Lines>10</Lines>
  <Paragraphs>2</Paragraphs>
  <ScaleCrop>false</ScaleCrop>
  <Company/>
  <LinksUpToDate>false</LinksUpToDate>
  <CharactersWithSpaces>1499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2026-06-15T06:02:00Z</dcterms:created>
  <dcterms:modified xsi:type="dcterms:W3CDTF">2026-06-15T06:02:00Z</dcterms:modified>
</cp:coreProperties>
</file>